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28CD" w14:textId="2BE3751D" w:rsidR="00324338" w:rsidRDefault="00F02737" w:rsidP="00DF14FF">
      <w:r>
        <w:t xml:space="preserve">Alla </w:t>
      </w:r>
      <w:r w:rsidR="003C5FE7">
        <w:t xml:space="preserve">poster kräver i dagsläget att man förstår svenska men går bra att själv prata </w:t>
      </w:r>
      <w:r w:rsidR="005F7F14">
        <w:t xml:space="preserve">på </w:t>
      </w:r>
      <w:r w:rsidR="003C5FE7">
        <w:t>engelska</w:t>
      </w:r>
      <w:r w:rsidR="00324338">
        <w:t xml:space="preserve">. </w:t>
      </w:r>
    </w:p>
    <w:p w14:paraId="7F0402B7" w14:textId="77777777" w:rsidR="006204C7" w:rsidRDefault="006204C7" w:rsidP="00DF14FF"/>
    <w:tbl>
      <w:tblPr>
        <w:tblW w:w="0" w:type="auto"/>
        <w:jc w:val="center"/>
        <w:tblCellMar>
          <w:top w:w="15" w:type="dxa"/>
          <w:left w:w="15" w:type="dxa"/>
          <w:bottom w:w="15" w:type="dxa"/>
          <w:right w:w="15" w:type="dxa"/>
        </w:tblCellMar>
        <w:tblLook w:val="04A0" w:firstRow="1" w:lastRow="0" w:firstColumn="1" w:lastColumn="0" w:noHBand="0" w:noVBand="1"/>
      </w:tblPr>
      <w:tblGrid>
        <w:gridCol w:w="2325"/>
        <w:gridCol w:w="1439"/>
        <w:gridCol w:w="3193"/>
        <w:gridCol w:w="2059"/>
      </w:tblGrid>
      <w:tr w:rsidR="008A5289" w:rsidRPr="002A3DF7" w14:paraId="345BBE98" w14:textId="77777777" w:rsidTr="008A5289">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106939F7" w14:textId="77777777" w:rsidR="00853FF4" w:rsidRDefault="000E2C54" w:rsidP="00304DE7">
            <w:pPr>
              <w:rPr>
                <w:b/>
                <w:bCs/>
              </w:rPr>
            </w:pPr>
            <w:r w:rsidRPr="00F07035">
              <w:rPr>
                <w:b/>
                <w:bCs/>
              </w:rPr>
              <w:t>Råd/nämnd</w:t>
            </w:r>
            <w:r w:rsidR="00F07035">
              <w:rPr>
                <w:b/>
                <w:bCs/>
              </w:rPr>
              <w:t>/</w:t>
            </w:r>
          </w:p>
          <w:p w14:paraId="5AEA322E" w14:textId="27D0CD85" w:rsidR="008A5289" w:rsidRPr="00F07035" w:rsidRDefault="00F07035" w:rsidP="00304DE7">
            <w:pPr>
              <w:rPr>
                <w:b/>
                <w:bCs/>
              </w:rPr>
            </w:pPr>
            <w:r>
              <w:rPr>
                <w:b/>
                <w:bCs/>
              </w:rPr>
              <w:t>arbetsgrupp</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6593F476" w14:textId="58BD2418" w:rsidR="008A5289" w:rsidRPr="00F07035" w:rsidRDefault="00324338" w:rsidP="00304DE7">
            <w:pPr>
              <w:rPr>
                <w:b/>
                <w:bCs/>
              </w:rPr>
            </w:pPr>
            <w:r w:rsidRPr="00F07035">
              <w:rPr>
                <w:b/>
                <w:bCs/>
              </w:rPr>
              <w:t>Funktion</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78164654" w14:textId="01FF68D7" w:rsidR="008A5289" w:rsidRPr="00F07035" w:rsidRDefault="00324338" w:rsidP="00304DE7">
            <w:pPr>
              <w:rPr>
                <w:b/>
                <w:bCs/>
              </w:rPr>
            </w:pPr>
            <w:r w:rsidRPr="00F07035">
              <w:rPr>
                <w:b/>
                <w:bCs/>
              </w:rPr>
              <w:t>Arbetsbeskrivning</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09950133" w14:textId="2DA9A127" w:rsidR="008A5289" w:rsidRPr="00F07035" w:rsidRDefault="00324338" w:rsidP="00304DE7">
            <w:pPr>
              <w:rPr>
                <w:b/>
                <w:bCs/>
              </w:rPr>
            </w:pPr>
            <w:r w:rsidRPr="00F07035">
              <w:rPr>
                <w:b/>
                <w:bCs/>
              </w:rPr>
              <w:t>Förväntad arbetsinsats</w:t>
            </w:r>
          </w:p>
        </w:tc>
      </w:tr>
      <w:tr w:rsidR="002A3DF7" w:rsidRPr="002A3DF7" w14:paraId="4E98B31D" w14:textId="77777777">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2B864587" w14:textId="36139B89" w:rsidR="002A3DF7" w:rsidRPr="002A3DF7" w:rsidRDefault="002A3DF7" w:rsidP="002A3DF7">
            <w:r w:rsidRPr="002A3DF7">
              <w:t>Kvalitetsuppföljning VIL</w:t>
            </w:r>
            <w:r w:rsidR="00853FF4">
              <w:t xml:space="preserve"> inom samverkan SLL/</w:t>
            </w:r>
            <w:r w:rsidR="00385B89">
              <w:t>KI</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59261DCA" w14:textId="77777777" w:rsidR="002A3DF7" w:rsidRPr="002A3DF7" w:rsidRDefault="002A3DF7" w:rsidP="002A3DF7">
            <w:r w:rsidRPr="002A3DF7">
              <w:t>Arbetsgrupp</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2651AEBE" w14:textId="77777777" w:rsidR="002A3DF7" w:rsidRPr="002A3DF7" w:rsidRDefault="002A3DF7" w:rsidP="002A3DF7">
            <w:r w:rsidRPr="002A3DF7">
              <w:t>Arbetsgruppen Kvalitetsuppföljning VIL arbetar på uppdrag av Utbildningsrådet och Forum för VIL-samverkan med planering, drift och resultat av VFU-enkäten</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26A97921" w14:textId="77777777" w:rsidR="002A3DF7" w:rsidRPr="002A3DF7" w:rsidRDefault="002A3DF7" w:rsidP="002A3DF7">
            <w:r w:rsidRPr="002A3DF7">
              <w:t>Deltagande i 2-4 arbetsmöte per termin. Inläsning av möteunderlag tillkommer. </w:t>
            </w:r>
          </w:p>
        </w:tc>
      </w:tr>
      <w:tr w:rsidR="00211C9A" w:rsidRPr="00211C9A" w14:paraId="23EC2C0E" w14:textId="77777777" w:rsidTr="00211C9A">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67F08953" w14:textId="77777777" w:rsidR="00211C9A" w:rsidRPr="00211C9A" w:rsidRDefault="00211C9A" w:rsidP="00211C9A">
            <w:r w:rsidRPr="00211C9A">
              <w:t>Stipendierådet</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11D116F0" w14:textId="77777777" w:rsidR="00211C9A" w:rsidRPr="00211C9A" w:rsidRDefault="00211C9A" w:rsidP="00211C9A">
            <w:r w:rsidRPr="00211C9A">
              <w:t>Beredande</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1D69AA3D" w14:textId="77777777" w:rsidR="00211C9A" w:rsidRPr="00211C9A" w:rsidRDefault="00211C9A" w:rsidP="00211C9A">
            <w:r w:rsidRPr="00211C9A">
              <w:t>Bereder ärenden som avser utdelning från KIs stiftelsestipendier för utbildning.</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79B4B0B6" w14:textId="38D085BE" w:rsidR="00211C9A" w:rsidRPr="00211C9A" w:rsidRDefault="00211C9A" w:rsidP="00211C9A">
            <w:r w:rsidRPr="00211C9A">
              <w:t>Ett beslutande möte under HT2</w:t>
            </w:r>
            <w:r w:rsidR="002D40C5">
              <w:t>5</w:t>
            </w:r>
            <w:r w:rsidRPr="00211C9A">
              <w:t>. Inläsning av möteshandlingar och diskussion tillkommer.</w:t>
            </w:r>
          </w:p>
        </w:tc>
      </w:tr>
      <w:tr w:rsidR="00D93058" w:rsidRPr="006204C7" w14:paraId="2FCFA0CA" w14:textId="77777777" w:rsidTr="00D93058">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50E05EC0" w14:textId="77777777" w:rsidR="00D93058" w:rsidRPr="006204C7" w:rsidRDefault="00D93058" w:rsidP="00304DE7">
            <w:r w:rsidRPr="006204C7">
              <w:t>UoL-rådet</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4A9FDDA4" w14:textId="77777777" w:rsidR="00D93058" w:rsidRPr="006204C7" w:rsidRDefault="00D93058" w:rsidP="00304DE7">
            <w:r w:rsidRPr="006204C7">
              <w:t>Rådgivande</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7206BA03" w14:textId="77777777" w:rsidR="00D93058" w:rsidRPr="006204C7" w:rsidRDefault="00D93058" w:rsidP="00304DE7">
            <w:r w:rsidRPr="006204C7">
              <w:t>Rådet ges stöd för UoL:s verksamhetsplanering av pedagogisk utveckling av KI:s utbildning på grundnivå och avancerad nivå samt forskarnivå samt utveckling av pedagogisk infrastruktur och pedagogisk kompetensutveckling. </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071AF257" w14:textId="77777777" w:rsidR="00D93058" w:rsidRPr="006204C7" w:rsidRDefault="00D93058" w:rsidP="00304DE7">
            <w:r w:rsidRPr="006204C7">
              <w:t>Fysiska sammanträde 3 timmar/2 gånger per termin. Inläsning av mötesmaterial kan förekommer. </w:t>
            </w:r>
          </w:p>
        </w:tc>
      </w:tr>
      <w:tr w:rsidR="00D93058" w:rsidRPr="006B21F8" w14:paraId="36F01AD9" w14:textId="77777777" w:rsidTr="00D93058">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5AC1E6A5" w14:textId="77777777" w:rsidR="00D93058" w:rsidRPr="006B21F8" w:rsidRDefault="00D93058" w:rsidP="00304DE7">
            <w:r w:rsidRPr="006B21F8">
              <w:t>Grupp för utbildningsansvariga inom Stockholm trio</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5BBA35DC" w14:textId="77777777" w:rsidR="00D93058" w:rsidRPr="006B21F8" w:rsidRDefault="00D93058" w:rsidP="00304DE7">
            <w:r w:rsidRPr="006B21F8">
              <w:t>Beredande</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11B124AC" w14:textId="77777777" w:rsidR="00D93058" w:rsidRPr="006B21F8" w:rsidRDefault="00D93058" w:rsidP="00304DE7">
            <w:r w:rsidRPr="006B21F8">
              <w:t>Vicerektor Ewa Ehrenborg deltar i grupp för utbildningsansvariga inom Stockholm trio tillsammans med motparter från KTH och SU</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53D8959A" w14:textId="77777777" w:rsidR="00D93058" w:rsidRPr="006B21F8" w:rsidRDefault="00D93058" w:rsidP="00304DE7">
            <w:r w:rsidRPr="006B21F8">
              <w:t>Ca två möte i månaden samt läsning av underlag. </w:t>
            </w:r>
          </w:p>
        </w:tc>
      </w:tr>
      <w:tr w:rsidR="00D93058" w:rsidRPr="006B21F8" w14:paraId="65718C85" w14:textId="77777777" w:rsidTr="00D93058">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tcPr>
          <w:p w14:paraId="58262750" w14:textId="0A19B318" w:rsidR="00D93058" w:rsidRPr="006B21F8" w:rsidRDefault="00D93058" w:rsidP="00304DE7">
            <w:r>
              <w:t xml:space="preserve">Referensgrupp </w:t>
            </w:r>
            <w:r w:rsidRPr="00DF14FF">
              <w:t>för interprofessionell kompetens</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tcPr>
          <w:p w14:paraId="4ABF0799" w14:textId="00246C2E" w:rsidR="00D93058" w:rsidRPr="006B21F8" w:rsidRDefault="00D93058" w:rsidP="00304DE7">
            <w:r>
              <w:t>Arbetsgrupp</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tcPr>
          <w:p w14:paraId="1D9342C3" w14:textId="3E5EC95D" w:rsidR="00D93058" w:rsidRPr="006B21F8" w:rsidRDefault="00D93058" w:rsidP="00304DE7">
            <w:r w:rsidRPr="00DF14FF">
              <w:t>Referensgruppen ska stödja UoL i arbetet med att utveckla det interprofessionella lärande med syfte att utveckla studenternas interprofessionella kompetens</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tcPr>
          <w:p w14:paraId="357505F0" w14:textId="7986267B" w:rsidR="00D93058" w:rsidRPr="006B21F8" w:rsidRDefault="003715C2" w:rsidP="00304DE7">
            <w:r>
              <w:t xml:space="preserve">Ca 3-5 möten under HT25 </w:t>
            </w:r>
          </w:p>
        </w:tc>
      </w:tr>
      <w:tr w:rsidR="00D93058" w:rsidRPr="00DF14FF" w14:paraId="4F9784A9" w14:textId="77777777" w:rsidTr="00D93058">
        <w:trPr>
          <w:jc w:val="center"/>
        </w:trPr>
        <w:tc>
          <w:tcPr>
            <w:tcW w:w="0" w:type="auto"/>
            <w:tcBorders>
              <w:top w:val="single" w:sz="4" w:space="0" w:color="000000"/>
              <w:left w:val="single" w:sz="4" w:space="0" w:color="000000"/>
              <w:bottom w:val="single" w:sz="8" w:space="0" w:color="000000"/>
              <w:right w:val="single" w:sz="4" w:space="0" w:color="000000"/>
            </w:tcBorders>
            <w:tcMar>
              <w:top w:w="20" w:type="dxa"/>
              <w:left w:w="180" w:type="dxa"/>
              <w:bottom w:w="100" w:type="dxa"/>
              <w:right w:w="20" w:type="dxa"/>
            </w:tcMar>
            <w:hideMark/>
          </w:tcPr>
          <w:p w14:paraId="5BB2E6DF" w14:textId="77777777" w:rsidR="00D93058" w:rsidRPr="00DF14FF" w:rsidRDefault="00D93058" w:rsidP="00304DE7">
            <w:r w:rsidRPr="00DF14FF">
              <w:t>Referensgrupp utveckling av Nybörjarenkät </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794FE894" w14:textId="77777777" w:rsidR="00D93058" w:rsidRPr="00DF14FF" w:rsidRDefault="00D93058" w:rsidP="00304DE7">
            <w:r w:rsidRPr="00DF14FF">
              <w:t>Referensgrupp</w:t>
            </w:r>
          </w:p>
        </w:tc>
        <w:tc>
          <w:tcPr>
            <w:tcW w:w="0" w:type="auto"/>
            <w:tcBorders>
              <w:top w:val="single" w:sz="8"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099A615E" w14:textId="77777777" w:rsidR="00D93058" w:rsidRPr="00DF14FF" w:rsidRDefault="00D93058" w:rsidP="00304DE7">
            <w:r w:rsidRPr="00DF14FF">
              <w:t>Refrensgruppen ska bidra med sina perspektiv på enkätens frågor och utformning där det främst handlar om att ge synpunkter på enkätfrågor</w:t>
            </w:r>
          </w:p>
        </w:tc>
        <w:tc>
          <w:tcPr>
            <w:tcW w:w="0" w:type="auto"/>
            <w:tcBorders>
              <w:top w:val="single" w:sz="4" w:space="0" w:color="000000"/>
              <w:left w:val="single" w:sz="4" w:space="0" w:color="000000"/>
              <w:bottom w:val="single" w:sz="8" w:space="0" w:color="000000"/>
              <w:right w:val="single" w:sz="4" w:space="0" w:color="000000"/>
            </w:tcBorders>
            <w:tcMar>
              <w:top w:w="20" w:type="dxa"/>
              <w:left w:w="20" w:type="dxa"/>
              <w:bottom w:w="100" w:type="dxa"/>
              <w:right w:w="20" w:type="dxa"/>
            </w:tcMar>
            <w:hideMark/>
          </w:tcPr>
          <w:p w14:paraId="02960056" w14:textId="77777777" w:rsidR="00D93058" w:rsidRPr="00DF14FF" w:rsidRDefault="00D93058" w:rsidP="00304DE7">
            <w:r w:rsidRPr="00DF14FF">
              <w:t>10h under hösten för digitala möten</w:t>
            </w:r>
          </w:p>
        </w:tc>
      </w:tr>
    </w:tbl>
    <w:p w14:paraId="606F310A" w14:textId="77777777" w:rsidR="002A3DF7" w:rsidRDefault="002A3DF7" w:rsidP="00DF14FF"/>
    <w:p w14:paraId="6BED76A3" w14:textId="77777777" w:rsidR="00087503" w:rsidRPr="00087503" w:rsidRDefault="00087503" w:rsidP="00087503">
      <w:pPr>
        <w:rPr>
          <w:lang w:val="en-US"/>
        </w:rPr>
      </w:pPr>
      <w:r w:rsidRPr="00087503">
        <w:rPr>
          <w:lang w:val="en-US"/>
        </w:rPr>
        <w:lastRenderedPageBreak/>
        <w:t>All positions currently require understanding Swedish, but you may speak English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955"/>
        <w:gridCol w:w="2080"/>
        <w:gridCol w:w="2018"/>
      </w:tblGrid>
      <w:tr w:rsidR="00087503" w:rsidRPr="00087503" w14:paraId="01A3EB33" w14:textId="77777777" w:rsidTr="00B53554">
        <w:tc>
          <w:tcPr>
            <w:tcW w:w="2160" w:type="dxa"/>
            <w:hideMark/>
          </w:tcPr>
          <w:p w14:paraId="0FED3D8F" w14:textId="77777777" w:rsidR="00087503" w:rsidRPr="00087503" w:rsidRDefault="00087503" w:rsidP="00087503">
            <w:pPr>
              <w:rPr>
                <w:lang w:val="en-US"/>
              </w:rPr>
            </w:pPr>
            <w:r w:rsidRPr="00087503">
              <w:rPr>
                <w:lang w:val="en-US"/>
              </w:rPr>
              <w:t>Council/Committee/Working Group</w:t>
            </w:r>
          </w:p>
        </w:tc>
        <w:tc>
          <w:tcPr>
            <w:tcW w:w="2160" w:type="dxa"/>
            <w:hideMark/>
          </w:tcPr>
          <w:p w14:paraId="1B5F519F" w14:textId="77777777" w:rsidR="00087503" w:rsidRPr="00087503" w:rsidRDefault="00087503" w:rsidP="00087503">
            <w:pPr>
              <w:rPr>
                <w:lang w:val="en-US"/>
              </w:rPr>
            </w:pPr>
            <w:r w:rsidRPr="00087503">
              <w:rPr>
                <w:lang w:val="en-US"/>
              </w:rPr>
              <w:t>Function</w:t>
            </w:r>
          </w:p>
        </w:tc>
        <w:tc>
          <w:tcPr>
            <w:tcW w:w="2160" w:type="dxa"/>
            <w:hideMark/>
          </w:tcPr>
          <w:p w14:paraId="32CAFCDB" w14:textId="77777777" w:rsidR="00087503" w:rsidRPr="00087503" w:rsidRDefault="00087503" w:rsidP="00087503">
            <w:pPr>
              <w:rPr>
                <w:lang w:val="en-US"/>
              </w:rPr>
            </w:pPr>
            <w:r w:rsidRPr="00087503">
              <w:rPr>
                <w:lang w:val="en-US"/>
              </w:rPr>
              <w:t>Description of Duties</w:t>
            </w:r>
          </w:p>
        </w:tc>
        <w:tc>
          <w:tcPr>
            <w:tcW w:w="2160" w:type="dxa"/>
            <w:hideMark/>
          </w:tcPr>
          <w:p w14:paraId="30532AF6" w14:textId="77777777" w:rsidR="00087503" w:rsidRPr="00087503" w:rsidRDefault="00087503" w:rsidP="00087503">
            <w:pPr>
              <w:rPr>
                <w:lang w:val="en-US"/>
              </w:rPr>
            </w:pPr>
            <w:r w:rsidRPr="00087503">
              <w:rPr>
                <w:lang w:val="en-US"/>
              </w:rPr>
              <w:t>Expected Workload</w:t>
            </w:r>
          </w:p>
        </w:tc>
      </w:tr>
      <w:tr w:rsidR="00087503" w:rsidRPr="002D40C5" w14:paraId="60B835D2" w14:textId="77777777" w:rsidTr="00B53554">
        <w:tc>
          <w:tcPr>
            <w:tcW w:w="2160" w:type="dxa"/>
            <w:hideMark/>
          </w:tcPr>
          <w:p w14:paraId="0882B01D" w14:textId="77777777" w:rsidR="00087503" w:rsidRPr="00087503" w:rsidRDefault="00087503" w:rsidP="00087503">
            <w:pPr>
              <w:rPr>
                <w:lang w:val="en-US"/>
              </w:rPr>
            </w:pPr>
            <w:r w:rsidRPr="00087503">
              <w:rPr>
                <w:lang w:val="en-US"/>
              </w:rPr>
              <w:t>Quality Follow-up WIL within Collaboration SLL/KI</w:t>
            </w:r>
          </w:p>
        </w:tc>
        <w:tc>
          <w:tcPr>
            <w:tcW w:w="2160" w:type="dxa"/>
            <w:hideMark/>
          </w:tcPr>
          <w:p w14:paraId="18AAFEF0" w14:textId="77777777" w:rsidR="00087503" w:rsidRPr="00087503" w:rsidRDefault="00087503" w:rsidP="00087503">
            <w:pPr>
              <w:rPr>
                <w:lang w:val="en-US"/>
              </w:rPr>
            </w:pPr>
            <w:r w:rsidRPr="00087503">
              <w:rPr>
                <w:lang w:val="en-US"/>
              </w:rPr>
              <w:t>Working Group</w:t>
            </w:r>
          </w:p>
        </w:tc>
        <w:tc>
          <w:tcPr>
            <w:tcW w:w="2160" w:type="dxa"/>
            <w:hideMark/>
          </w:tcPr>
          <w:p w14:paraId="7302F737" w14:textId="77777777" w:rsidR="00087503" w:rsidRPr="00087503" w:rsidRDefault="00087503" w:rsidP="00087503">
            <w:pPr>
              <w:rPr>
                <w:lang w:val="en-US"/>
              </w:rPr>
            </w:pPr>
            <w:r w:rsidRPr="00087503">
              <w:rPr>
                <w:lang w:val="en-US"/>
              </w:rPr>
              <w:t>The Quality Follow-up WIL working group operates on behalf of the Education Council and the Forum for WIL Collaboration, focusing on the planning, operation, and results of the clinical placement (VFU) survey.</w:t>
            </w:r>
          </w:p>
        </w:tc>
        <w:tc>
          <w:tcPr>
            <w:tcW w:w="2160" w:type="dxa"/>
            <w:hideMark/>
          </w:tcPr>
          <w:p w14:paraId="53D3001D" w14:textId="77777777" w:rsidR="00087503" w:rsidRPr="00087503" w:rsidRDefault="00087503" w:rsidP="00087503">
            <w:pPr>
              <w:rPr>
                <w:lang w:val="en-US"/>
              </w:rPr>
            </w:pPr>
            <w:r w:rsidRPr="00087503">
              <w:rPr>
                <w:lang w:val="en-US"/>
              </w:rPr>
              <w:t>Participation in 2–4 meetings per semester. Preparation and reading of meeting materials are required.</w:t>
            </w:r>
          </w:p>
        </w:tc>
      </w:tr>
      <w:tr w:rsidR="00087503" w:rsidRPr="002D40C5" w14:paraId="4C811D93" w14:textId="77777777" w:rsidTr="00B53554">
        <w:tc>
          <w:tcPr>
            <w:tcW w:w="2160" w:type="dxa"/>
            <w:hideMark/>
          </w:tcPr>
          <w:p w14:paraId="15F5989A" w14:textId="77777777" w:rsidR="00087503" w:rsidRPr="00087503" w:rsidRDefault="00087503" w:rsidP="00087503">
            <w:pPr>
              <w:rPr>
                <w:lang w:val="en-US"/>
              </w:rPr>
            </w:pPr>
            <w:r w:rsidRPr="00087503">
              <w:rPr>
                <w:lang w:val="en-US"/>
              </w:rPr>
              <w:t>Scholarship Council</w:t>
            </w:r>
          </w:p>
        </w:tc>
        <w:tc>
          <w:tcPr>
            <w:tcW w:w="2160" w:type="dxa"/>
            <w:hideMark/>
          </w:tcPr>
          <w:p w14:paraId="09EC0139" w14:textId="77777777" w:rsidR="00087503" w:rsidRPr="00087503" w:rsidRDefault="00087503" w:rsidP="00087503">
            <w:pPr>
              <w:rPr>
                <w:lang w:val="en-US"/>
              </w:rPr>
            </w:pPr>
            <w:r w:rsidRPr="00087503">
              <w:rPr>
                <w:lang w:val="en-US"/>
              </w:rPr>
              <w:t>Preparatory</w:t>
            </w:r>
          </w:p>
        </w:tc>
        <w:tc>
          <w:tcPr>
            <w:tcW w:w="2160" w:type="dxa"/>
            <w:hideMark/>
          </w:tcPr>
          <w:p w14:paraId="3DF7A0CE" w14:textId="77777777" w:rsidR="00087503" w:rsidRPr="00087503" w:rsidRDefault="00087503" w:rsidP="00087503">
            <w:pPr>
              <w:rPr>
                <w:lang w:val="en-US"/>
              </w:rPr>
            </w:pPr>
            <w:r w:rsidRPr="00087503">
              <w:rPr>
                <w:lang w:val="en-US"/>
              </w:rPr>
              <w:t>Prepares matters concerning the distribution of KI’s foundation scholarships for education.</w:t>
            </w:r>
          </w:p>
        </w:tc>
        <w:tc>
          <w:tcPr>
            <w:tcW w:w="2160" w:type="dxa"/>
            <w:hideMark/>
          </w:tcPr>
          <w:p w14:paraId="5FE0C20C" w14:textId="6332335F" w:rsidR="00087503" w:rsidRPr="00087503" w:rsidRDefault="00087503" w:rsidP="00087503">
            <w:pPr>
              <w:rPr>
                <w:lang w:val="en-US"/>
              </w:rPr>
            </w:pPr>
            <w:r w:rsidRPr="00087503">
              <w:rPr>
                <w:lang w:val="en-US"/>
              </w:rPr>
              <w:t>One decision meeting during the autumn semester 202</w:t>
            </w:r>
            <w:r w:rsidR="002D40C5">
              <w:rPr>
                <w:lang w:val="en-US"/>
              </w:rPr>
              <w:t>5</w:t>
            </w:r>
            <w:r w:rsidRPr="00087503">
              <w:rPr>
                <w:lang w:val="en-US"/>
              </w:rPr>
              <w:t>. Reading and discussion of meeting materials required.</w:t>
            </w:r>
          </w:p>
        </w:tc>
      </w:tr>
      <w:tr w:rsidR="00087503" w:rsidRPr="002D40C5" w14:paraId="743B127E" w14:textId="77777777" w:rsidTr="00B53554">
        <w:tc>
          <w:tcPr>
            <w:tcW w:w="2160" w:type="dxa"/>
            <w:hideMark/>
          </w:tcPr>
          <w:p w14:paraId="10587ABB" w14:textId="77777777" w:rsidR="00087503" w:rsidRPr="00087503" w:rsidRDefault="00087503" w:rsidP="00087503">
            <w:pPr>
              <w:rPr>
                <w:lang w:val="en-US"/>
              </w:rPr>
            </w:pPr>
            <w:r w:rsidRPr="00087503">
              <w:rPr>
                <w:lang w:val="en-US"/>
              </w:rPr>
              <w:t>UoL Council</w:t>
            </w:r>
          </w:p>
        </w:tc>
        <w:tc>
          <w:tcPr>
            <w:tcW w:w="2160" w:type="dxa"/>
            <w:hideMark/>
          </w:tcPr>
          <w:p w14:paraId="2D6901BF" w14:textId="77777777" w:rsidR="00087503" w:rsidRPr="00087503" w:rsidRDefault="00087503" w:rsidP="00087503">
            <w:pPr>
              <w:rPr>
                <w:lang w:val="en-US"/>
              </w:rPr>
            </w:pPr>
            <w:r w:rsidRPr="00087503">
              <w:rPr>
                <w:lang w:val="en-US"/>
              </w:rPr>
              <w:t>Advisory</w:t>
            </w:r>
          </w:p>
        </w:tc>
        <w:tc>
          <w:tcPr>
            <w:tcW w:w="2160" w:type="dxa"/>
            <w:hideMark/>
          </w:tcPr>
          <w:p w14:paraId="3074BD80" w14:textId="77777777" w:rsidR="00087503" w:rsidRPr="00087503" w:rsidRDefault="00087503" w:rsidP="00087503">
            <w:pPr>
              <w:rPr>
                <w:lang w:val="en-US"/>
              </w:rPr>
            </w:pPr>
            <w:r w:rsidRPr="00087503">
              <w:rPr>
                <w:lang w:val="en-US"/>
              </w:rPr>
              <w:t>The council supports the Unit for Teaching and Learning (UoL) in strategic planning for pedagogical development at undergraduate, advanced, and doctoral levels, as well as the development of pedagogical infrastructure and teaching competence.</w:t>
            </w:r>
          </w:p>
        </w:tc>
        <w:tc>
          <w:tcPr>
            <w:tcW w:w="2160" w:type="dxa"/>
            <w:hideMark/>
          </w:tcPr>
          <w:p w14:paraId="0996AB6C" w14:textId="77777777" w:rsidR="00087503" w:rsidRPr="00087503" w:rsidRDefault="00087503" w:rsidP="00087503">
            <w:pPr>
              <w:rPr>
                <w:lang w:val="en-US"/>
              </w:rPr>
            </w:pPr>
            <w:r w:rsidRPr="00087503">
              <w:rPr>
                <w:lang w:val="en-US"/>
              </w:rPr>
              <w:t>Physical meetings lasting 3 hours, twice per semester. Reading of meeting materials may be required.</w:t>
            </w:r>
          </w:p>
        </w:tc>
      </w:tr>
      <w:tr w:rsidR="00087503" w:rsidRPr="002D40C5" w14:paraId="0D0B1DB1" w14:textId="77777777" w:rsidTr="00B53554">
        <w:tc>
          <w:tcPr>
            <w:tcW w:w="2160" w:type="dxa"/>
            <w:hideMark/>
          </w:tcPr>
          <w:p w14:paraId="194157D3" w14:textId="77777777" w:rsidR="00087503" w:rsidRPr="00087503" w:rsidRDefault="00087503" w:rsidP="00087503">
            <w:pPr>
              <w:rPr>
                <w:lang w:val="en-US"/>
              </w:rPr>
            </w:pPr>
            <w:r w:rsidRPr="00087503">
              <w:rPr>
                <w:lang w:val="en-US"/>
              </w:rPr>
              <w:t>Group for Educational Directors within Stockholm Trio</w:t>
            </w:r>
          </w:p>
        </w:tc>
        <w:tc>
          <w:tcPr>
            <w:tcW w:w="2160" w:type="dxa"/>
            <w:hideMark/>
          </w:tcPr>
          <w:p w14:paraId="7AD2EA6D" w14:textId="77777777" w:rsidR="00087503" w:rsidRPr="00087503" w:rsidRDefault="00087503" w:rsidP="00087503">
            <w:pPr>
              <w:rPr>
                <w:lang w:val="en-US"/>
              </w:rPr>
            </w:pPr>
            <w:r w:rsidRPr="00087503">
              <w:rPr>
                <w:lang w:val="en-US"/>
              </w:rPr>
              <w:t>Preparatory</w:t>
            </w:r>
          </w:p>
        </w:tc>
        <w:tc>
          <w:tcPr>
            <w:tcW w:w="2160" w:type="dxa"/>
            <w:hideMark/>
          </w:tcPr>
          <w:p w14:paraId="08786152" w14:textId="77777777" w:rsidR="00087503" w:rsidRPr="00087503" w:rsidRDefault="00087503" w:rsidP="00087503">
            <w:pPr>
              <w:rPr>
                <w:lang w:val="en-US"/>
              </w:rPr>
            </w:pPr>
            <w:r w:rsidRPr="00087503">
              <w:rPr>
                <w:lang w:val="en-US"/>
              </w:rPr>
              <w:t xml:space="preserve">Vice President Ewa Ehrenborg participates in the group for educational directors within the </w:t>
            </w:r>
            <w:r w:rsidRPr="00087503">
              <w:rPr>
                <w:lang w:val="en-US"/>
              </w:rPr>
              <w:lastRenderedPageBreak/>
              <w:t>Stockholm Trio together with counterparts from KTH and SU.</w:t>
            </w:r>
          </w:p>
        </w:tc>
        <w:tc>
          <w:tcPr>
            <w:tcW w:w="2160" w:type="dxa"/>
            <w:hideMark/>
          </w:tcPr>
          <w:p w14:paraId="0D3A34E0" w14:textId="77777777" w:rsidR="00087503" w:rsidRPr="00087503" w:rsidRDefault="00087503" w:rsidP="00087503">
            <w:pPr>
              <w:rPr>
                <w:lang w:val="en-US"/>
              </w:rPr>
            </w:pPr>
            <w:r w:rsidRPr="00087503">
              <w:rPr>
                <w:lang w:val="en-US"/>
              </w:rPr>
              <w:lastRenderedPageBreak/>
              <w:t>Approximately two meetings per month, plus reading of related documents.</w:t>
            </w:r>
          </w:p>
        </w:tc>
      </w:tr>
      <w:tr w:rsidR="00087503" w:rsidRPr="00087503" w14:paraId="1D57EDC5" w14:textId="77777777" w:rsidTr="00B53554">
        <w:tc>
          <w:tcPr>
            <w:tcW w:w="2160" w:type="dxa"/>
            <w:hideMark/>
          </w:tcPr>
          <w:p w14:paraId="7E7EB822" w14:textId="77777777" w:rsidR="00087503" w:rsidRPr="00087503" w:rsidRDefault="00087503" w:rsidP="00087503">
            <w:pPr>
              <w:rPr>
                <w:lang w:val="en-US"/>
              </w:rPr>
            </w:pPr>
            <w:r w:rsidRPr="00087503">
              <w:rPr>
                <w:lang w:val="en-US"/>
              </w:rPr>
              <w:t>Reference Group for Interprofessional Competence</w:t>
            </w:r>
          </w:p>
        </w:tc>
        <w:tc>
          <w:tcPr>
            <w:tcW w:w="2160" w:type="dxa"/>
            <w:hideMark/>
          </w:tcPr>
          <w:p w14:paraId="5E6AF054" w14:textId="77777777" w:rsidR="00087503" w:rsidRPr="00087503" w:rsidRDefault="00087503" w:rsidP="00087503">
            <w:pPr>
              <w:rPr>
                <w:lang w:val="en-US"/>
              </w:rPr>
            </w:pPr>
            <w:r w:rsidRPr="00087503">
              <w:rPr>
                <w:lang w:val="en-US"/>
              </w:rPr>
              <w:t>Working Group</w:t>
            </w:r>
          </w:p>
        </w:tc>
        <w:tc>
          <w:tcPr>
            <w:tcW w:w="2160" w:type="dxa"/>
            <w:hideMark/>
          </w:tcPr>
          <w:p w14:paraId="4792A9A5" w14:textId="77777777" w:rsidR="00087503" w:rsidRPr="00087503" w:rsidRDefault="00087503" w:rsidP="00087503">
            <w:pPr>
              <w:rPr>
                <w:lang w:val="en-US"/>
              </w:rPr>
            </w:pPr>
            <w:r w:rsidRPr="00087503">
              <w:rPr>
                <w:lang w:val="en-US"/>
              </w:rPr>
              <w:t>The reference group supports UoL in developing interprofessional learning, with the aim of strengthening students’ interprofessional competence.</w:t>
            </w:r>
          </w:p>
        </w:tc>
        <w:tc>
          <w:tcPr>
            <w:tcW w:w="2160" w:type="dxa"/>
            <w:hideMark/>
          </w:tcPr>
          <w:p w14:paraId="608304B1" w14:textId="77777777" w:rsidR="00087503" w:rsidRPr="00087503" w:rsidRDefault="00087503" w:rsidP="00087503">
            <w:pPr>
              <w:rPr>
                <w:lang w:val="en-US"/>
              </w:rPr>
            </w:pPr>
            <w:r w:rsidRPr="00087503">
              <w:rPr>
                <w:lang w:val="en-US"/>
              </w:rPr>
              <w:t>Approximately 3–5 meetings during autumn 2025.</w:t>
            </w:r>
          </w:p>
        </w:tc>
      </w:tr>
      <w:tr w:rsidR="00087503" w:rsidRPr="002D40C5" w14:paraId="148B2C6A" w14:textId="77777777" w:rsidTr="00B53554">
        <w:tc>
          <w:tcPr>
            <w:tcW w:w="2160" w:type="dxa"/>
            <w:hideMark/>
          </w:tcPr>
          <w:p w14:paraId="51494E85" w14:textId="77777777" w:rsidR="00087503" w:rsidRPr="00087503" w:rsidRDefault="00087503" w:rsidP="00087503">
            <w:pPr>
              <w:rPr>
                <w:lang w:val="en-US"/>
              </w:rPr>
            </w:pPr>
            <w:r w:rsidRPr="00087503">
              <w:rPr>
                <w:lang w:val="en-US"/>
              </w:rPr>
              <w:t>Reference Group for the Development of the Beginner Survey</w:t>
            </w:r>
          </w:p>
        </w:tc>
        <w:tc>
          <w:tcPr>
            <w:tcW w:w="2160" w:type="dxa"/>
            <w:hideMark/>
          </w:tcPr>
          <w:p w14:paraId="045627C0" w14:textId="77777777" w:rsidR="00087503" w:rsidRPr="00087503" w:rsidRDefault="00087503" w:rsidP="00087503">
            <w:pPr>
              <w:rPr>
                <w:lang w:val="en-US"/>
              </w:rPr>
            </w:pPr>
            <w:r w:rsidRPr="00087503">
              <w:rPr>
                <w:lang w:val="en-US"/>
              </w:rPr>
              <w:t>Reference Group</w:t>
            </w:r>
          </w:p>
        </w:tc>
        <w:tc>
          <w:tcPr>
            <w:tcW w:w="2160" w:type="dxa"/>
            <w:hideMark/>
          </w:tcPr>
          <w:p w14:paraId="783FA5A5" w14:textId="77777777" w:rsidR="00087503" w:rsidRPr="00087503" w:rsidRDefault="00087503" w:rsidP="00087503">
            <w:pPr>
              <w:rPr>
                <w:lang w:val="en-US"/>
              </w:rPr>
            </w:pPr>
            <w:r w:rsidRPr="00087503">
              <w:rPr>
                <w:lang w:val="en-US"/>
              </w:rPr>
              <w:t>The reference group contributes perspectives on the survey’s questions and design, mainly by providing feedback on questionnaire items.</w:t>
            </w:r>
          </w:p>
        </w:tc>
        <w:tc>
          <w:tcPr>
            <w:tcW w:w="2160" w:type="dxa"/>
            <w:hideMark/>
          </w:tcPr>
          <w:p w14:paraId="3CC2B449" w14:textId="77777777" w:rsidR="00087503" w:rsidRPr="00087503" w:rsidRDefault="00087503" w:rsidP="00087503">
            <w:pPr>
              <w:rPr>
                <w:lang w:val="en-US"/>
              </w:rPr>
            </w:pPr>
            <w:r w:rsidRPr="00087503">
              <w:rPr>
                <w:lang w:val="en-US"/>
              </w:rPr>
              <w:t>Approximately 10 hours during autumn for digital meetings.</w:t>
            </w:r>
          </w:p>
        </w:tc>
      </w:tr>
    </w:tbl>
    <w:p w14:paraId="14E500E1" w14:textId="77777777" w:rsidR="00087503" w:rsidRPr="00087503" w:rsidRDefault="00087503" w:rsidP="00DF14FF">
      <w:pPr>
        <w:rPr>
          <w:lang w:val="en-GB"/>
        </w:rPr>
      </w:pPr>
    </w:p>
    <w:p w14:paraId="30BB6DBC" w14:textId="77777777" w:rsidR="0056737D" w:rsidRPr="00087503" w:rsidRDefault="0056737D">
      <w:pPr>
        <w:rPr>
          <w:lang w:val="en-GB"/>
        </w:rPr>
      </w:pPr>
    </w:p>
    <w:p w14:paraId="314C5634" w14:textId="77777777" w:rsidR="00DF14FF" w:rsidRPr="00087503" w:rsidRDefault="00DF14FF">
      <w:pPr>
        <w:rPr>
          <w:lang w:val="en-GB"/>
        </w:rPr>
      </w:pPr>
    </w:p>
    <w:sectPr w:rsidR="00DF14FF" w:rsidRPr="00087503" w:rsidSect="00C93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FF"/>
    <w:rsid w:val="00051676"/>
    <w:rsid w:val="0007731D"/>
    <w:rsid w:val="00087503"/>
    <w:rsid w:val="000E2C54"/>
    <w:rsid w:val="00143125"/>
    <w:rsid w:val="00187988"/>
    <w:rsid w:val="00200057"/>
    <w:rsid w:val="00211C9A"/>
    <w:rsid w:val="002A3DF7"/>
    <w:rsid w:val="002D40C5"/>
    <w:rsid w:val="002E3A53"/>
    <w:rsid w:val="00324338"/>
    <w:rsid w:val="003715C2"/>
    <w:rsid w:val="00372900"/>
    <w:rsid w:val="00385B89"/>
    <w:rsid w:val="003C5FE7"/>
    <w:rsid w:val="0056737D"/>
    <w:rsid w:val="00580CDE"/>
    <w:rsid w:val="005F47CC"/>
    <w:rsid w:val="005F7F14"/>
    <w:rsid w:val="006204C7"/>
    <w:rsid w:val="006308C8"/>
    <w:rsid w:val="006B21F8"/>
    <w:rsid w:val="00853FF4"/>
    <w:rsid w:val="008A5289"/>
    <w:rsid w:val="00A610CA"/>
    <w:rsid w:val="00AC6AF2"/>
    <w:rsid w:val="00AE69D6"/>
    <w:rsid w:val="00B53554"/>
    <w:rsid w:val="00BC58F8"/>
    <w:rsid w:val="00C402BA"/>
    <w:rsid w:val="00C9359E"/>
    <w:rsid w:val="00D93058"/>
    <w:rsid w:val="00DF14FF"/>
    <w:rsid w:val="00E46CC2"/>
    <w:rsid w:val="00E55B58"/>
    <w:rsid w:val="00F02737"/>
    <w:rsid w:val="00F07035"/>
    <w:rsid w:val="00F6156A"/>
    <w:rsid w:val="00F72E63"/>
    <w:rsid w:val="00FD21E5"/>
    <w:rsid w:val="00FF70E7"/>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12E2"/>
  <w15:chartTrackingRefBased/>
  <w15:docId w15:val="{065C2445-AB91-435A-87FF-EAA3941E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1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1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14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14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14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14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14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14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14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14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14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14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14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14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14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14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14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14FF"/>
    <w:rPr>
      <w:rFonts w:eastAsiaTheme="majorEastAsia" w:cstheme="majorBidi"/>
      <w:color w:val="272727" w:themeColor="text1" w:themeTint="D8"/>
    </w:rPr>
  </w:style>
  <w:style w:type="paragraph" w:styleId="Rubrik">
    <w:name w:val="Title"/>
    <w:basedOn w:val="Normal"/>
    <w:next w:val="Normal"/>
    <w:link w:val="RubrikChar"/>
    <w:uiPriority w:val="10"/>
    <w:qFormat/>
    <w:rsid w:val="00DF1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14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14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14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14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14FF"/>
    <w:rPr>
      <w:i/>
      <w:iCs/>
      <w:color w:val="404040" w:themeColor="text1" w:themeTint="BF"/>
    </w:rPr>
  </w:style>
  <w:style w:type="paragraph" w:styleId="Liststycke">
    <w:name w:val="List Paragraph"/>
    <w:basedOn w:val="Normal"/>
    <w:uiPriority w:val="34"/>
    <w:qFormat/>
    <w:rsid w:val="00DF14FF"/>
    <w:pPr>
      <w:ind w:left="720"/>
      <w:contextualSpacing/>
    </w:pPr>
  </w:style>
  <w:style w:type="character" w:styleId="Starkbetoning">
    <w:name w:val="Intense Emphasis"/>
    <w:basedOn w:val="Standardstycketeckensnitt"/>
    <w:uiPriority w:val="21"/>
    <w:qFormat/>
    <w:rsid w:val="00DF14FF"/>
    <w:rPr>
      <w:i/>
      <w:iCs/>
      <w:color w:val="0F4761" w:themeColor="accent1" w:themeShade="BF"/>
    </w:rPr>
  </w:style>
  <w:style w:type="paragraph" w:styleId="Starktcitat">
    <w:name w:val="Intense Quote"/>
    <w:basedOn w:val="Normal"/>
    <w:next w:val="Normal"/>
    <w:link w:val="StarktcitatChar"/>
    <w:uiPriority w:val="30"/>
    <w:qFormat/>
    <w:rsid w:val="00DF1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14FF"/>
    <w:rPr>
      <w:i/>
      <w:iCs/>
      <w:color w:val="0F4761" w:themeColor="accent1" w:themeShade="BF"/>
    </w:rPr>
  </w:style>
  <w:style w:type="character" w:styleId="Starkreferens">
    <w:name w:val="Intense Reference"/>
    <w:basedOn w:val="Standardstycketeckensnitt"/>
    <w:uiPriority w:val="32"/>
    <w:qFormat/>
    <w:rsid w:val="00DF14FF"/>
    <w:rPr>
      <w:b/>
      <w:bCs/>
      <w:smallCaps/>
      <w:color w:val="0F4761" w:themeColor="accent1" w:themeShade="BF"/>
      <w:spacing w:val="5"/>
    </w:rPr>
  </w:style>
  <w:style w:type="paragraph" w:styleId="Normalwebb">
    <w:name w:val="Normal (Web)"/>
    <w:basedOn w:val="Normal"/>
    <w:uiPriority w:val="99"/>
    <w:semiHidden/>
    <w:unhideWhenUsed/>
    <w:rsid w:val="00211C9A"/>
    <w:pPr>
      <w:spacing w:before="100" w:beforeAutospacing="1" w:after="100" w:afterAutospacing="1" w:line="240" w:lineRule="auto"/>
    </w:pPr>
    <w:rPr>
      <w:rFonts w:ascii="Times New Roman" w:eastAsia="Times New Roman" w:hAnsi="Times New Roman" w:cs="Times New Roman"/>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584</Words>
  <Characters>3096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Tornqvist</dc:creator>
  <cp:keywords/>
  <dc:description/>
  <cp:lastModifiedBy>Elin Tornqvist</cp:lastModifiedBy>
  <cp:revision>24</cp:revision>
  <dcterms:created xsi:type="dcterms:W3CDTF">2025-10-06T14:51:00Z</dcterms:created>
  <dcterms:modified xsi:type="dcterms:W3CDTF">2025-10-06T18:41:00Z</dcterms:modified>
</cp:coreProperties>
</file>